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ACLARACIÓN INASISTENCIAS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Las  inasistencias no se ven reflejadas aún en el reporte entregado por apoyo a coordinación. Se actualizará el próximo mes.</w:t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s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C/CukfL7VN2GrmkWMRsloDJevg==">CgMxLjA4AHIhMTduUjZIVjMyTTU0dzZvRm5YN28zcE95QWRvNjAySVVV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